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84" w:type="dxa"/>
          </w:tcPr>
          <w:p>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1" w:hRule="atLeast"/>
        </w:trPr>
        <w:tc>
          <w:tcPr>
            <w:tcW w:w="6468" w:type="dxa"/>
            <w:gridSpan w:val="2"/>
            <w:tcBorders>
              <w:top w:val="nil"/>
              <w:left w:val="nil"/>
              <w:bottom w:val="single" w:color="FF0000" w:sz="12" w:space="0"/>
              <w:right w:val="nil"/>
            </w:tcBorders>
          </w:tcPr>
          <w:p>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pPr>
              <w:spacing w:after="0" w:line="240" w:lineRule="auto"/>
              <w:rPr>
                <w:rFonts w:ascii="Calibri" w:hAnsi="Calibri" w:eastAsia="Calibri" w:cs="Calibri"/>
                <w:sz w:val="10"/>
              </w:rPr>
            </w:pPr>
          </w:p>
        </w:tc>
      </w:tr>
    </w:tbl>
    <w:p>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Springer Nature Switzerland AG</w:t>
            </w:r>
          </w:p>
        </w:tc>
        <w:tc>
          <w:tcPr>
            <w:tcW w:w="1235" w:type="pct"/>
            <w:shd w:val="clear" w:color="auto" w:fill="auto"/>
          </w:tcPr>
          <w:p>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libri"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sdt>
          <w:sdtPr>
            <w:rPr>
              <w:rFonts w:ascii="Tahoma" w:hAnsi="Tahoma" w:eastAsia="Cambria" w:cs="Tahoma"/>
              <w:sz w:val="16"/>
              <w:szCs w:val="16"/>
            </w:rPr>
            <w:alias w:val="Title"/>
            <w:tag w:val="Title"/>
            <w:id w:val="452293044"/>
            <w:placeholder>
              <w:docPart w:val="6A8A996FEC314FAEBC0A8320051A9866"/>
            </w:placeholder>
          </w:sdtPr>
          <w:sdtEndPr>
            <w:rPr>
              <w:rFonts w:ascii="Tahoma" w:hAnsi="Tahoma" w:eastAsia="Cambria" w:cs="Tahoma"/>
              <w:sz w:val="16"/>
              <w:szCs w:val="16"/>
            </w:rPr>
          </w:sdtEndPr>
          <w:sdtContent>
            <w:tc>
              <w:tcPr>
                <w:tcW w:w="2394" w:type="pct"/>
                <w:shd w:val="clear" w:color="auto" w:fill="auto"/>
              </w:tcPr>
              <w:p>
                <w:pPr>
                  <w:keepNext w:val="0"/>
                  <w:keepLines w:val="0"/>
                  <w:widowControl/>
                  <w:suppressLineNumbers w:val="0"/>
                  <w:spacing w:before="0" w:beforeAutospacing="1" w:after="160" w:afterAutospacing="0" w:line="256" w:lineRule="auto"/>
                  <w:ind w:left="0" w:right="0"/>
                  <w:jc w:val="left"/>
                  <w:rPr>
                    <w:rFonts w:hint="default"/>
                  </w:rPr>
                </w:pPr>
                <w:r>
                  <w:rPr>
                    <w:rFonts w:hint="default" w:ascii="Tahoma" w:hAnsi="Tahoma" w:eastAsia="Cambria" w:cs="Tahoma"/>
                    <w:sz w:val="16"/>
                    <w:szCs w:val="16"/>
                  </w:rPr>
                  <w:t>1</w:t>
                </w:r>
                <w:r>
                  <w:rPr>
                    <w:rFonts w:hint="default" w:ascii="Tahoma" w:hAnsi="Tahoma" w:eastAsia="Cambria" w:cs="Tahoma"/>
                    <w:sz w:val="16"/>
                    <w:szCs w:val="16"/>
                    <w:vertAlign w:val="superscript"/>
                  </w:rPr>
                  <w:t>st</w:t>
                </w:r>
                <w:r>
                  <w:rPr>
                    <w:rFonts w:hint="default" w:ascii="Tahoma" w:hAnsi="Tahoma" w:eastAsia="Cambria" w:cs="Tahoma"/>
                    <w:sz w:val="16"/>
                    <w:szCs w:val="16"/>
                  </w:rPr>
                  <w:t xml:space="preserve"> International Conference on Artificial Intelligence Security and Privacy (AIS&amp;P 2023)</w:t>
                </w:r>
              </w:p>
              <w:p>
                <w:pPr>
                  <w:spacing w:after="0" w:line="240" w:lineRule="auto"/>
                  <w:rPr>
                    <w:rFonts w:ascii="Tahoma" w:hAnsi="Tahoma" w:eastAsia="Cambria" w:cs="Tahoma"/>
                    <w:sz w:val="16"/>
                    <w:szCs w:val="16"/>
                  </w:rPr>
                </w:pP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eastAsia" w:ascii="Tahoma" w:hAnsi="Tahoma" w:eastAsia="Cambria" w:cs="Tahoma"/>
                    <w:sz w:val="16"/>
                    <w:szCs w:val="16"/>
                  </w:rPr>
                  <w:t>Jaideep Vaidya, Moncef Gabbouj, Jin Li</w:t>
                </w:r>
              </w:p>
            </w:tc>
          </w:sdtContent>
        </w:sdt>
        <w:tc>
          <w:tcPr>
            <w:tcW w:w="1235" w:type="pct"/>
            <w:shd w:val="clear" w:color="auto" w:fill="auto"/>
          </w:tcPr>
          <w:p>
            <w:pPr>
              <w:spacing w:after="0" w:line="240" w:lineRule="auto"/>
              <w:rPr>
                <w:rFonts w:ascii="Tahoma" w:hAnsi="Tahoma" w:eastAsia="Cambria"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default" w:ascii="Tahoma" w:hAnsi="Tahoma" w:eastAsia="Cambria" w:cs="Tahoma"/>
                    <w:color w:val="808080"/>
                    <w:kern w:val="0"/>
                    <w:sz w:val="16"/>
                    <w:szCs w:val="16"/>
                    <w:lang w:val="en-US" w:eastAsia="zh-CN" w:bidi="ar"/>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(the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pPr>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1235" w:type="pct"/>
            <w:shd w:val="clear" w:color="auto" w:fill="auto"/>
            <w:vAlign w:val="center"/>
          </w:tcPr>
          <w:p>
            <w:pPr>
              <w:spacing w:after="0" w:line="240" w:lineRule="auto"/>
              <w:rPr>
                <w:rFonts w:ascii="Tahoma" w:hAnsi="Tahoma" w:eastAsia="Cambria"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(the ‘Author’)</w:t>
            </w:r>
          </w:p>
        </w:tc>
      </w:tr>
      <w:tr>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c>
          <w:tcPr>
            <w:tcW w:w="5000" w:type="pct"/>
            <w:gridSpan w:val="3"/>
            <w:shd w:val="clear" w:color="auto" w:fill="auto"/>
            <w:vAlign w:val="center"/>
          </w:tcPr>
          <w:p>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c>
          <w:tcPr>
            <w:tcW w:w="1371"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bookmarkStart w:id="0" w:name="_GoBack"/>
                <w:r>
                  <w:rPr>
                    <w:rFonts w:ascii="Tahoma" w:hAnsi="Tahoma" w:eastAsia="Cambria" w:cs="Tahoma"/>
                    <w:color w:val="808080"/>
                    <w:sz w:val="16"/>
                    <w:szCs w:val="16"/>
                  </w:rPr>
                  <w:t>Click here to enter text.</w:t>
                </w:r>
                <w:bookmarkEnd w:id="0"/>
              </w:p>
            </w:tc>
          </w:sdtContent>
        </w:sdt>
        <w:tc>
          <w:tcPr>
            <w:tcW w:w="1235" w:type="pct"/>
            <w:shd w:val="clear" w:color="auto" w:fill="auto"/>
            <w:vAlign w:val="center"/>
          </w:tcPr>
          <w:p>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71" w:type="pct"/>
            <w:shd w:val="clear" w:color="auto" w:fill="auto"/>
          </w:tcPr>
          <w:p>
            <w:pPr>
              <w:spacing w:after="0" w:line="240" w:lineRule="auto"/>
              <w:rPr>
                <w:rFonts w:ascii="Tahoma" w:hAnsi="Tahoma" w:cs="Tahoma"/>
                <w:color w:val="FF4500"/>
                <w:sz w:val="16"/>
                <w:szCs w:val="16"/>
              </w:rPr>
            </w:pPr>
          </w:p>
        </w:tc>
        <w:tc>
          <w:tcPr>
            <w:tcW w:w="2394" w:type="pct"/>
            <w:shd w:val="clear" w:color="auto" w:fill="auto"/>
          </w:tcPr>
          <w:p>
            <w:pPr>
              <w:spacing w:after="0" w:line="240" w:lineRule="auto"/>
              <w:rPr>
                <w:rFonts w:ascii="Tahoma" w:hAnsi="Tahoma" w:cs="Tahoma"/>
                <w:sz w:val="16"/>
                <w:szCs w:val="16"/>
              </w:rPr>
            </w:pPr>
          </w:p>
        </w:tc>
        <w:tc>
          <w:tcPr>
            <w:tcW w:w="1235" w:type="pct"/>
            <w:shd w:val="clear" w:color="auto" w:fill="auto"/>
            <w:vAlign w:val="center"/>
          </w:tcPr>
          <w:p>
            <w:pPr>
              <w:spacing w:after="0" w:line="240" w:lineRule="auto"/>
              <w:rPr>
                <w:rFonts w:ascii="Tahoma" w:hAnsi="Tahoma" w:cs="Tahoma"/>
                <w:color w:val="FF45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371"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pPr>
              <w:pStyle w:val="6"/>
              <w:spacing w:before="0" w:beforeAutospacing="0" w:after="0" w:afterAutospacing="0"/>
              <w:rPr>
                <w:rFonts w:ascii="Tahoma" w:hAnsi="Tahoma" w:cs="Tahoma"/>
                <w:sz w:val="16"/>
                <w:szCs w:val="16"/>
              </w:rPr>
            </w:pPr>
            <w:r>
              <w:fldChar w:fldCharType="begin"/>
            </w:r>
            <w:r>
              <w:instrText xml:space="preserve"> HYPERLINK "https://resource-cms.springernature.com/springer-cms/rest/v1/content/19242230/data/" </w:instrText>
            </w:r>
            <w:r>
              <w:fldChar w:fldCharType="separate"/>
            </w:r>
            <w:r>
              <w:rPr>
                <w:rStyle w:val="11"/>
                <w:rFonts w:ascii="Tahoma" w:hAnsi="Tahoma" w:cs="Tahoma"/>
                <w:sz w:val="16"/>
                <w:szCs w:val="16"/>
              </w:rPr>
              <w:t>https://resource-cms.springernature.com/springer-cms/rest/v1/content/19242230/data/</w:t>
            </w:r>
            <w:r>
              <w:rPr>
                <w:rStyle w:val="11"/>
                <w:rFonts w:ascii="Tahoma" w:hAnsi="Tahoma" w:cs="Tahoma"/>
                <w:sz w:val="16"/>
                <w:szCs w:val="16"/>
              </w:rPr>
              <w:fldChar w:fldCharType="end"/>
            </w:r>
          </w:p>
        </w:tc>
        <w:tc>
          <w:tcPr>
            <w:tcW w:w="1235"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pPr>
        <w:keepNext/>
        <w:widowControl w:val="0"/>
        <w:numPr>
          <w:ilvl w:val="1"/>
          <w:numId w:val="1"/>
        </w:numPr>
        <w:spacing w:before="120" w:after="240" w:line="276" w:lineRule="auto"/>
        <w:rPr>
          <w:rFonts w:ascii="Tahoma" w:hAnsi="Tahoma" w:eastAsia="Arial" w:cs="Tahoma"/>
          <w:bCs/>
          <w:sz w:val="20"/>
          <w:szCs w:val="20"/>
          <w:lang w:eastAsia="en-GB"/>
        </w:rPr>
      </w:pP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Switzerland. The courts of Zug, Switzerland shall have the exclusive jurisdiction.</w:t>
      </w:r>
    </w:p>
    <w:p>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wTQMdYAAAALAQAADwAAAAAAAAABACAAAAA4AAAAZHJzL2Rvd25yZXYueG1sUEsBAhQA&#10;FAAAAAgAh07iQIHmYsoXAgAATgQAAA4AAAAAAAAAAQAgAAAAOwEAAGRycy9lMm9Eb2MueG1sUEsF&#10;BgAAAAAGAAYAWQEAAMQFAAAAAA==&#10;">
                <v:fill on="f" focussize="0,0"/>
                <v:stroke weight="2pt" color="#C0504D" joinstyle="round"/>
                <v:imagedata o:title=""/>
                <o:lock v:ext="edit" aspectratio="f"/>
                <v:shadow on="t" color="#000000" opacity="24903f" offset="0pt,1.5748031496063pt" origin="0f,32768f" matrix="65536f,0f,0f,65536f"/>
              </v:line>
            </w:pict>
          </mc:Fallback>
        </mc:AlternateContent>
      </w:r>
    </w:p>
    <w:p>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trPr>
          <w:trHeight w:val="397" w:hRule="exact"/>
        </w:trPr>
        <w:tc>
          <w:tcPr>
            <w:tcW w:w="3345" w:type="dxa"/>
            <w:tcBorders>
              <w:bottom w:val="single" w:color="auto" w:sz="4" w:space="0"/>
            </w:tcBorders>
          </w:tcPr>
          <w:p>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pPr>
              <w:spacing w:before="120" w:after="120" w:line="240" w:lineRule="auto"/>
              <w:ind w:left="-993"/>
              <w:rPr>
                <w:rFonts w:ascii="Calibri" w:hAnsi="Calibri" w:eastAsia="Calibri" w:cs="Times New Roman"/>
                <w:sz w:val="16"/>
                <w:szCs w:val="16"/>
              </w:rPr>
            </w:pP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val="de-DE" w:eastAsia="en-GB"/>
        </w:rPr>
      </w:pPr>
      <w:r>
        <w:rPr>
          <w:rFonts w:ascii="Calibri" w:hAnsi="Calibri" w:eastAsia="Arial" w:cs="Calibri"/>
          <w:sz w:val="15"/>
          <w:szCs w:val="15"/>
          <w:lang w:val="de-DE" w:eastAsia="en-GB"/>
        </w:rPr>
        <w:t>Springer Nature Switzerland AG, Gewerbestrasse 11, 6330 Cham, Switzerland</w:t>
      </w: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751CFC"/>
    <w:rsid w:val="00BE31E0"/>
    <w:rsid w:val="00C20074"/>
    <w:rsid w:val="00C70313"/>
    <w:rsid w:val="00F21570"/>
    <w:rsid w:val="4CD6CD8E"/>
    <w:rsid w:val="61D70621"/>
    <w:rsid w:val="6FB322B4"/>
    <w:rsid w:val="7FFF663D"/>
    <w:rsid w:val="AFF75ECC"/>
    <w:rsid w:val="F9FE83DE"/>
    <w:rsid w:val="FEF742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uiPriority w:val="99"/>
    <w:pPr>
      <w:spacing w:after="0" w:line="240" w:lineRule="auto"/>
    </w:pPr>
    <w:rPr>
      <w:rFonts w:ascii="Segoe UI" w:hAnsi="Segoe UI" w:cs="Segoe UI"/>
      <w:sz w:val="18"/>
      <w:szCs w:val="18"/>
    </w:rPr>
  </w:style>
  <w:style w:type="paragraph" w:styleId="4">
    <w:name w:val="footer"/>
    <w:basedOn w:val="1"/>
    <w:link w:val="15"/>
    <w:unhideWhenUsed/>
    <w:qFormat/>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qFormat/>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qFormat/>
    <w:uiPriority w:val="99"/>
    <w:pPr>
      <w:spacing w:after="160"/>
    </w:pPr>
    <w:rPr>
      <w:rFonts w:asciiTheme="minorHAnsi" w:hAnsiTheme="minorHAnsi" w:eastAsiaTheme="minorHAnsi" w:cstheme="minorBidi"/>
      <w:b/>
      <w:bCs/>
      <w:lang w:eastAsia="en-US"/>
    </w:rPr>
  </w:style>
  <w:style w:type="table" w:styleId="9">
    <w:name w:val="Table Grid"/>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16"/>
      <w:szCs w:val="16"/>
    </w:rPr>
  </w:style>
  <w:style w:type="character" w:customStyle="1" w:styleId="13">
    <w:name w:val="Comment Text Char"/>
    <w:basedOn w:val="10"/>
    <w:link w:val="2"/>
    <w:semiHidden/>
    <w:uiPriority w:val="99"/>
    <w:rPr>
      <w:rFonts w:ascii="Arial" w:hAnsi="Arial" w:eastAsia="Arial" w:cs="Arial"/>
      <w:sz w:val="20"/>
      <w:szCs w:val="20"/>
      <w:lang w:eastAsia="en-GB"/>
    </w:rPr>
  </w:style>
  <w:style w:type="character" w:customStyle="1" w:styleId="14">
    <w:name w:val="Header Char"/>
    <w:basedOn w:val="10"/>
    <w:link w:val="5"/>
    <w:uiPriority w:val="99"/>
    <w:rPr>
      <w:rFonts w:ascii="Arial" w:hAnsi="Arial" w:eastAsia="Arial" w:cs="Arial"/>
      <w:lang w:eastAsia="en-GB"/>
    </w:rPr>
  </w:style>
  <w:style w:type="character" w:customStyle="1" w:styleId="15">
    <w:name w:val="Footer Char"/>
    <w:basedOn w:val="10"/>
    <w:link w:val="4"/>
    <w:uiPriority w:val="99"/>
    <w:rPr>
      <w:rFonts w:ascii="Arial" w:hAnsi="Arial" w:eastAsia="Arial" w:cs="Arial"/>
      <w:lang w:eastAsia="en-GB"/>
    </w:rPr>
  </w:style>
  <w:style w:type="table" w:customStyle="1" w:styleId="16">
    <w:name w:val="Table Grid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qFormat/>
    <w:uiPriority w:val="99"/>
    <w:rPr>
      <w:rFonts w:ascii="Segoe UI" w:hAnsi="Segoe UI" w:cs="Segoe UI"/>
      <w:sz w:val="18"/>
      <w:szCs w:val="18"/>
    </w:rPr>
  </w:style>
  <w:style w:type="character" w:styleId="18">
    <w:name w:val="Placeholder Text"/>
    <w:basedOn w:val="10"/>
    <w:semiHidden/>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uiPriority w:val="99"/>
    <w:rPr>
      <w:rFonts w:ascii="Arial" w:hAnsi="Arial" w:eastAsia="Arial" w:cs="Arial"/>
      <w:b/>
      <w:bCs/>
      <w:sz w:val="20"/>
      <w:szCs w:val="20"/>
      <w:lang w:eastAsia="en-GB"/>
    </w:rPr>
  </w:style>
  <w:style w:type="paragraph" w:customStyle="1" w:styleId="21">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A996FEC314FAEBC0A8320051A9866"/>
        <w:style w:val=""/>
        <w:category>
          <w:name w:val="General"/>
          <w:gallery w:val="placeholder"/>
        </w:category>
        <w:types>
          <w:type w:val="bbPlcHdr"/>
        </w:types>
        <w:behaviors>
          <w:behavior w:val="content"/>
        </w:behaviors>
        <w:description w:val=""/>
        <w:guid w:val="{6699F436-0C14-45DB-B884-11F5DD07133F}"/>
      </w:docPartPr>
      <w:docPartBody>
        <w:p>
          <w:pPr>
            <w:pStyle w:val="6"/>
          </w:pPr>
          <w:r>
            <w:rPr>
              <w:rFonts w:ascii="Tahoma" w:hAnsi="Tahoma" w:eastAsia="Cambria" w:cs="Tahoma"/>
              <w:color w:val="808080"/>
              <w:sz w:val="16"/>
              <w:szCs w:val="16"/>
            </w:rPr>
            <w:t>Click here to enter text.</w:t>
          </w:r>
        </w:p>
      </w:docPartBody>
    </w:docPart>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pPr>
            <w:pStyle w:val="7"/>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pPr>
            <w:pStyle w:val="8"/>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pPr>
            <w:pStyle w:val="9"/>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pPr>
            <w:pStyle w:val="10"/>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E7E927A2094AC39DDC6A932D4AA851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6A8A996FEC314FAEBC0A8320051A986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D396DE6BAAE04F078FD6EECA6106629A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6DA22AC063543CBB037BC108227BDBA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75F61420D7214EC6A79537ACAAEFFE02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C3586137BDCA4C559954704D6C1621B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1">
    <w:name w:val="0BF6338D1ADB4274B16AC2D6EFEE9847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2">
    <w:name w:val="27A48481E46842C7882773F2BC7AF39C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3">
    <w:name w:val="09A000BF8452411CB2C4283185C0D22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4">
    <w:name w:val="22A007FA09B0416FAE2AB143EF3D80A9"/>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Springer Nature IT</Company>
  <Pages>1</Pages>
  <Words>1870</Words>
  <Characters>10659</Characters>
  <Lines>1</Lines>
  <Paragraphs>1</Paragraphs>
  <TotalTime>13</TotalTime>
  <ScaleCrop>false</ScaleCrop>
  <LinksUpToDate>false</LinksUpToDate>
  <CharactersWithSpaces>12504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2021-10-22T16:20:00Z</dcterms:created>
  <dc:creator>Luigi Bellini</dc:creator>
  <cp:lastModifiedBy>Sally</cp:lastModifiedBy>
  <dcterms:modified xsi:type="dcterms:W3CDTF">2023-10-23T13:17:26Z</dcterms:modified>
  <dc:title>. . ._. . ._ProceedingsPaper_LTP_ST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KSOProductBuildVer">
    <vt:lpwstr>2052-5.1.1.7676</vt:lpwstr>
  </property>
  <property fmtid="{D5CDD505-2E9C-101B-9397-08002B2CF9AE}" pid="5" name="ICV">
    <vt:lpwstr>B7CF9932D565E0209D01366551B65C01</vt:lpwstr>
  </property>
</Properties>
</file>